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758913" cy="1290935"/>
            <wp:effectExtent b="0" l="0" r="0" t="0"/>
            <wp:docPr id="163769169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8913" cy="1290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Regulamento: Alojamentos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613" w:right="102" w:hanging="3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1.1- Os usuários do alojamento deverão retirar os documentos para liberação do uso do mesmo junto à Secretaria Geral do Festival bem como efetuar o pagamento referente à taxa, através de depósito bancário na seguinte conta:</w:t>
      </w:r>
    </w:p>
    <w:p w:rsidR="00000000" w:rsidDel="00000000" w:rsidP="00000000" w:rsidRDefault="00000000" w:rsidRPr="00000000" w14:paraId="00000006">
      <w:pPr>
        <w:spacing w:after="240" w:before="240" w:line="291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Favorecido: Bruno Macedo de Carvalho </w:t>
      </w:r>
    </w:p>
    <w:p w:rsidR="00000000" w:rsidDel="00000000" w:rsidP="00000000" w:rsidRDefault="00000000" w:rsidRPr="00000000" w14:paraId="00000007">
      <w:pPr>
        <w:spacing w:after="240" w:before="240" w:line="291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​​Chave pix  - 40.266.656/0001-75  (CNPJ) - Banco Cora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613" w:right="102" w:hanging="39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613" w:right="0" w:hanging="3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1.2- A ocupação dos alojamentos obedece à ordem de chegada dos Pedidos, previamente enviados por e-mail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 envio de comprovação de pagamento verificada) bem como a confirmação das inscrições no Festival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podendo ainda haver consideração de outras necessidades específicas;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613" w:right="0" w:hanging="39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613" w:right="0" w:hanging="392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 Alojamento estará disponível para entrada, a partir, do dia 08 após as 12h00, e saída dia 15 até as 12:00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1.3- Os danos causados nos alojamentos estarão sujeitos à multa e serão de inteira responsabilidade do coordenador do grupo. O ressarcimento deverá ser feito antes da saída do grupo junto à Secretaria Geral;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91" w:lineRule="auto"/>
        <w:ind w:left="222" w:right="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1.4- Fica proibida a circulação de pessoas não credenciadas no interior dos alojamentos; em casos especiais é necessário permissão e acompanhamento da produção;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95" w:lineRule="auto"/>
        <w:ind w:left="222" w:right="1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1.5- Os usuários dos alojamentos terão uma identificação específica, o que permitirá o controle dos autorizados para o setor, caso a credencial de alojamento não seja apresentada a entrada nas dependências do alojamento estará proibida;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91" w:lineRule="auto"/>
        <w:ind w:left="222" w:right="4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1.6- É de responsabilidade dos usuários providenciar: colchonetes/colchões, roupa de cama, travesseiro, cobertor, produtos de higiene pessoal, e demais materiais de uso próprio. A organização não responde pela falta ou falha dessas providências;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1.7- O alojamento será fornecido apenas aos  inscritos no festival, considera-se inscrição todos os diretores, bailarinos, coreógrafos, assistentes de palco e equipe de apoio que estiverem devidamente inscritos para a edição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91" w:lineRule="auto"/>
        <w:ind w:left="222" w:right="1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1.8- Não será permitido o uso de quaisquer substâncias lícitas ou ilícitas que alterem o estado de consciência nas dependências dos alojamentos; sujeito a multa e desclassificação;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0" w:right="10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22" w:right="1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1.9- Deverá ser obedecida a “lei do silêncio” das 22h às 7h; sujeito a multa e imediata retirada do alojamento;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0" w:right="1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22" w:right="1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O alojamento é um convívio coletivo com presença de diferentes faixas etárias. São de responsabilidade do representante da escola, solicitar de seus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" w:lineRule="auto"/>
        <w:ind w:left="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alunos uma postura condizente com o local. Se houver abusos ou ações que possam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provocar desentendimentos, os mesmos serão convidados a deixarem o alojamento;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1.10- O uso do alojamento em dias alternados ficará sujeito à disponibilidade;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91" w:lineRule="auto"/>
        <w:ind w:left="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1.11- O coordenador responsável por cada grupo,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pelas atitudes de todos os integrantes do grupo, sejam eles menores ou maiores de idade. Eventuais conflitos devem ser resolvidos pelo mesmo e os membros do grupo;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22" w:right="7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1.12- A organização do Festival não se responsabiliza pelos objetos de valor deixados nos alojamentos sem supervisão;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6" w:line="295" w:lineRule="auto"/>
        <w:ind w:left="222" w:right="2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Sala de alojamento coletivo de acordo com disponibilidade de espaço; A </w:t>
      </w:r>
      <w:r w:rsidDel="00000000" w:rsidR="00000000" w:rsidRPr="00000000">
        <w:rPr>
          <w:rtl w:val="0"/>
        </w:rPr>
        <w:t xml:space="preserve">divisão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gênero no caso dos alojamentos coletivos estará sujeita a disponibilidade não sendo a mesma garantida;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5" w:line="291" w:lineRule="auto"/>
        <w:ind w:left="222" w:right="7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Grupos que queiram separação por gênero ficam sujeitos a dividir sala com outros grupos e a disponibilidade de salas;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0" w:line="295" w:lineRule="auto"/>
        <w:ind w:left="222" w:right="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As fichas de pedido de alojamento que não estiverem devidamente preenchidas serão desconsideradas;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6" w:line="291" w:lineRule="auto"/>
        <w:ind w:left="222" w:right="1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O prazo para qualquer alteração na ficha é até </w:t>
      </w:r>
      <w:r w:rsidDel="00000000" w:rsidR="00000000" w:rsidRPr="00000000">
        <w:rPr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julho, sendo necessária quaisquer outras modificações, as mesmas deverão ser feitas pessoalmente na secretaria geral do festival;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0" w:line="291" w:lineRule="auto"/>
        <w:ind w:left="222" w:right="1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Em caso de horário para fechamentos dos </w:t>
      </w:r>
      <w:r w:rsidDel="00000000" w:rsidR="00000000" w:rsidRPr="00000000">
        <w:rPr>
          <w:rtl w:val="0"/>
        </w:rPr>
        <w:t xml:space="preserve">portões, os alojados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precisarem se ausentar além do horário previsto estão sujeitos a não conseguir entrar novamente, tendo que esperar até a manhã do dia seguinte. Em casos especiais, como por exemplo atendimento médico, a produção deverá ser informada;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0" w:line="291" w:lineRule="auto"/>
        <w:ind w:left="222" w:right="3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O horário de check in e check out dos alojamentos devem ser informados e respeitados: todos os dias das 7:00 às 0:00 sendo necessário acompanhamento de alguém da produção e conferência das dependências para liberação de saída (é necessário somente o responsável pelo grupo para realizar o check in ou check out);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0" w:line="295" w:lineRule="auto"/>
        <w:ind w:left="222" w:right="1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Caso o responsável pelo grupo não esteja presente, ele deve informar um representante que estará no local, maior de idade, e que será corresponsável (aceitando todas as obrigações e responsabilidades)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4" w:line="295" w:lineRule="auto"/>
        <w:ind w:left="222" w:right="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A organização do Festival não tem obrigação de fornecer alojamento para outros como: pais e acompanhantes que não estejam devidamente inscritos;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4" w:line="295" w:lineRule="auto"/>
        <w:ind w:left="222" w:right="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Os alojamentos fornecidos pelo festival serão gratuitos, haverá somente cobrança de uma taxa para segurança e portaria deles.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4" w:line="295" w:lineRule="auto"/>
        <w:ind w:left="0" w:right="21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194" w:line="295" w:lineRule="auto"/>
        <w:ind w:left="222" w:right="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VALORES</w:t>
      </w:r>
    </w:p>
    <w:tbl>
      <w:tblPr>
        <w:tblStyle w:val="Table1"/>
        <w:tblW w:w="5851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1"/>
        <w:gridCol w:w="1860"/>
        <w:gridCol w:w="1905"/>
        <w:gridCol w:w="105"/>
        <w:tblGridChange w:id="0">
          <w:tblGrid>
            <w:gridCol w:w="1981"/>
            <w:gridCol w:w="1860"/>
            <w:gridCol w:w="1905"/>
            <w:gridCol w:w="105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(por pessoa)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R$ 30,00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R$ 50,00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  <w:t xml:space="preserve">80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,00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Um dia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Dois dias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Três dias ou mais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lista de participantes pelos quais você é a(o) responsável no alojamento</w:t>
      </w:r>
      <w:r w:rsidDel="00000000" w:rsidR="00000000" w:rsidRPr="00000000">
        <w:rPr>
          <w:rtl w:val="0"/>
        </w:rPr>
      </w:r>
    </w:p>
    <w:tbl>
      <w:tblPr>
        <w:tblStyle w:val="Table2"/>
        <w:tblW w:w="8625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0"/>
        <w:gridCol w:w="2715"/>
        <w:gridCol w:w="1080"/>
        <w:tblGridChange w:id="0">
          <w:tblGrid>
            <w:gridCol w:w="4830"/>
            <w:gridCol w:w="2715"/>
            <w:gridCol w:w="1080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Ciente,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455145" cy="36550"/>
                <wp:effectExtent b="0" l="0" r="0" t="0"/>
                <wp:docPr id="16376916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7565" y="3780000"/>
                          <a:ext cx="5436870" cy="0"/>
                        </a:xfrm>
                        <a:prstGeom prst="straightConnector1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55145" cy="36550"/>
                <wp:effectExtent b="0" l="0" r="0" t="0"/>
                <wp:docPr id="163769169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145" cy="36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2"/>
        </w:tabs>
        <w:spacing w:after="0" w:before="59" w:line="240" w:lineRule="auto"/>
        <w:ind w:left="222" w:right="0" w:firstLine="0"/>
        <w:jc w:val="left"/>
        <w:rPr>
          <w:sz w:val="24"/>
          <w:szCs w:val="24"/>
        </w:rPr>
        <w:sectPr>
          <w:headerReference r:id="rId9" w:type="default"/>
          <w:pgSz w:h="16840" w:w="11910" w:orient="portrait"/>
          <w:pgMar w:bottom="280" w:top="1580" w:left="1480" w:right="15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</w:t>
      </w:r>
      <w:r w:rsidDel="00000000" w:rsidR="00000000" w:rsidRPr="00000000">
        <w:rPr>
          <w:sz w:val="24"/>
          <w:szCs w:val="24"/>
          <w:rtl w:val="0"/>
        </w:rPr>
        <w:t xml:space="preserve">F: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07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222" w:hanging="442"/>
      </w:pPr>
      <w:rPr/>
    </w:lvl>
    <w:lvl w:ilvl="1">
      <w:start w:val="13"/>
      <w:numFmt w:val="decimal"/>
      <w:lvlText w:val="%1.%2"/>
      <w:lvlJc w:val="left"/>
      <w:pPr>
        <w:ind w:left="222" w:hanging="442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1953" w:hanging="440.9999999999998"/>
      </w:pPr>
      <w:rPr/>
    </w:lvl>
    <w:lvl w:ilvl="3">
      <w:start w:val="0"/>
      <w:numFmt w:val="bullet"/>
      <w:lvlText w:val="•"/>
      <w:lvlJc w:val="left"/>
      <w:pPr>
        <w:ind w:left="2819" w:hanging="442"/>
      </w:pPr>
      <w:rPr/>
    </w:lvl>
    <w:lvl w:ilvl="4">
      <w:start w:val="0"/>
      <w:numFmt w:val="bullet"/>
      <w:lvlText w:val="•"/>
      <w:lvlJc w:val="left"/>
      <w:pPr>
        <w:ind w:left="3686" w:hanging="441"/>
      </w:pPr>
      <w:rPr/>
    </w:lvl>
    <w:lvl w:ilvl="5">
      <w:start w:val="0"/>
      <w:numFmt w:val="bullet"/>
      <w:lvlText w:val="•"/>
      <w:lvlJc w:val="left"/>
      <w:pPr>
        <w:ind w:left="4553" w:hanging="442"/>
      </w:pPr>
      <w:rPr/>
    </w:lvl>
    <w:lvl w:ilvl="6">
      <w:start w:val="0"/>
      <w:numFmt w:val="bullet"/>
      <w:lvlText w:val="•"/>
      <w:lvlJc w:val="left"/>
      <w:pPr>
        <w:ind w:left="5419" w:hanging="442"/>
      </w:pPr>
      <w:rPr/>
    </w:lvl>
    <w:lvl w:ilvl="7">
      <w:start w:val="0"/>
      <w:numFmt w:val="bullet"/>
      <w:lvlText w:val="•"/>
      <w:lvlJc w:val="left"/>
      <w:pPr>
        <w:ind w:left="6286" w:hanging="442"/>
      </w:pPr>
      <w:rPr/>
    </w:lvl>
    <w:lvl w:ilvl="8">
      <w:start w:val="0"/>
      <w:numFmt w:val="bullet"/>
      <w:lvlText w:val="•"/>
      <w:lvlJc w:val="left"/>
      <w:pPr>
        <w:ind w:left="7153" w:hanging="44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2" w:right="622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52D6"/>
    <w:pPr>
      <w:widowControl w:val="0"/>
      <w:spacing w:after="0" w:line="240" w:lineRule="auto"/>
    </w:pPr>
    <w:rPr>
      <w:rFonts w:ascii="Arial" w:cs="Arial" w:eastAsia="Arial" w:hAnsi="Arial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F52D6"/>
    <w:pPr>
      <w:ind w:left="222" w:right="6223"/>
      <w:outlineLvl w:val="0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F52D6"/>
    <w:rPr>
      <w:rFonts w:ascii="Arial" w:cs="Arial" w:eastAsia="Arial" w:hAnsi="Arial"/>
      <w:b w:val="1"/>
      <w:lang w:eastAsia="ja-JP"/>
    </w:rPr>
  </w:style>
  <w:style w:type="paragraph" w:styleId="Normal0" w:customStyle="1">
    <w:name w:val="Normal0"/>
    <w:uiPriority w:val="1"/>
    <w:qFormat w:val="1"/>
    <w:rsid w:val="004F52D6"/>
    <w:pPr>
      <w:widowControl w:val="0"/>
      <w:spacing w:after="0" w:line="240" w:lineRule="auto"/>
    </w:pPr>
    <w:rPr>
      <w:rFonts w:ascii="Arial" w:cs="Arial" w:eastAsia="Arial" w:hAnsi="Arial"/>
      <w:lang w:bidi="pt-BR" w:eastAsia="pt-BR"/>
    </w:rPr>
  </w:style>
  <w:style w:type="character" w:styleId="CabealhoChar" w:customStyle="1">
    <w:name w:val="Cabeçalho Char"/>
    <w:basedOn w:val="Fontepargpadro"/>
    <w:link w:val="Cabealho"/>
    <w:uiPriority w:val="99"/>
    <w:rsid w:val="004F52D6"/>
  </w:style>
  <w:style w:type="paragraph" w:styleId="Cabealho">
    <w:name w:val="header"/>
    <w:basedOn w:val="Normal0"/>
    <w:link w:val="CabealhoChar"/>
    <w:uiPriority w:val="99"/>
    <w:unhideWhenUsed w:val="1"/>
    <w:rsid w:val="004F52D6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CabealhoChar1" w:customStyle="1">
    <w:name w:val="Cabeçalho Char1"/>
    <w:basedOn w:val="Fontepargpadro"/>
    <w:uiPriority w:val="99"/>
    <w:semiHidden w:val="1"/>
    <w:rsid w:val="004F52D6"/>
    <w:rPr>
      <w:rFonts w:ascii="Arial" w:cs="Arial" w:eastAsia="Arial" w:hAnsi="Arial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G2tgr3jNxcUhrQcog+LVhYUHw==">CgMxLjA4AHIhMUZ1UWZpVXk3YjdpanZhMlFRaVEyY2taN1hBT1dpdmNT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2024-02-07T00:20:00Z</dcterms:created>
  <dc:creator>Ricardo Gimenes</dc:creator>
</cp:coreProperties>
</file>